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8B14E" w14:textId="77777777" w:rsidR="00CB5430" w:rsidRPr="00CB5430" w:rsidRDefault="00CB5430" w:rsidP="00CB5430">
      <w:pPr>
        <w:jc w:val="center"/>
        <w:rPr>
          <w:b/>
        </w:rPr>
      </w:pPr>
      <w:r w:rsidRPr="00CB5430">
        <w:rPr>
          <w:b/>
        </w:rPr>
        <w:t>NOFA HIGHLIGHTS for NEW PROJECTS</w:t>
      </w:r>
      <w:bookmarkStart w:id="0" w:name="_GoBack"/>
      <w:bookmarkEnd w:id="0"/>
    </w:p>
    <w:p w14:paraId="0096E27E" w14:textId="77777777" w:rsidR="00CB5430" w:rsidRDefault="00CB5430" w:rsidP="00CB5430">
      <w:r>
        <w:t xml:space="preserve">D. New Projects. </w:t>
      </w:r>
    </w:p>
    <w:p w14:paraId="377BB77E" w14:textId="77777777" w:rsidR="00CB5430" w:rsidRDefault="00CB5430" w:rsidP="00CB5430">
      <w:r>
        <w:t>1. CoCs may submit new projects created through reallocation, permanent housing bonus, CoC planning, and UFA </w:t>
      </w:r>
      <w:r>
        <w:t xml:space="preserve">Costs (if applicable). </w:t>
      </w:r>
      <w:r>
        <w:t xml:space="preserve">planning, and UFA Costs (if applicable). </w:t>
      </w:r>
    </w:p>
    <w:p w14:paraId="203B2DB3" w14:textId="77777777" w:rsidR="00CB5430" w:rsidRDefault="00CB5430" w:rsidP="00CB5430">
      <w:r>
        <w:t xml:space="preserve">2. In order to expend funds within statutorily required deadlines, applicants funded for sponsor-based and project-based rental assistance must execute the grant agreement and begin providing rental assistance within 2 years. However, HUD strongly encourages all rental assistance to begin within 12 months of award. Applicants that are unable to begin rental assistance within the 12-month period should consult with the local HUD CPD Field Office. </w:t>
      </w:r>
    </w:p>
    <w:p w14:paraId="1954F190" w14:textId="77777777" w:rsidR="00171CE5" w:rsidRDefault="00CB5430" w:rsidP="00CB5430">
      <w:r>
        <w:t>3. All applicants must meet statutory deadlines regarding the obligation of grant funds by September 30, 2018, as stated in the FY 2016 HUD Appropriations Act. All subrecipients must meet applicant eligibility standards as described in Section V.A. of this NOFA. HUD will review project subrecipient eligibility as part of the threshold review process. Project applicants are required to submit documentation of subrecipients’ eligibility with the application.</w:t>
      </w:r>
    </w:p>
    <w:p w14:paraId="6AC3EA5E" w14:textId="77777777" w:rsidR="00CB5430" w:rsidRDefault="00CB5430" w:rsidP="00CB5430">
      <w:r>
        <w:t>4</w:t>
      </w:r>
      <w:r>
        <w:t xml:space="preserve">. In addition to grants for CoC planning and UFA Costs, CoCs may create new projects by using amounts available through the permanent housing bonus or by making funds available through reallocation.  The following types of projects may only be created using funds that the CoC has made available through reallocation.  Through the reallocation process CoCs may create the following types of new projects. </w:t>
      </w:r>
    </w:p>
    <w:p w14:paraId="7902F5CE" w14:textId="77777777" w:rsidR="00CB5430" w:rsidRDefault="00CB5430" w:rsidP="00CB5430">
      <w:pPr>
        <w:ind w:left="720"/>
      </w:pPr>
      <w:r>
        <w:t>a. CoCs may create new permanent supportive housing projects w</w:t>
      </w:r>
      <w:r>
        <w:t>here all beds will be dedicated</w:t>
      </w:r>
      <w:r>
        <w:t xml:space="preserve">for use by chronically homeless individuals and families, as defined in 24 CFR 578.3. </w:t>
      </w:r>
    </w:p>
    <w:p w14:paraId="019CE1FE" w14:textId="77777777" w:rsidR="00CB5430" w:rsidRDefault="00CB5430" w:rsidP="00CB5430">
      <w:pPr>
        <w:ind w:left="720"/>
      </w:pPr>
      <w:r>
        <w:t xml:space="preserve">b. CoCs may create new rapid rehousing projects that will serve homeless individuals and families coming directly from the streets or emergency shelters, and include persons fleeing domestic violence situations and other persons meeting the criteria of paragraph (4) of the definition of homelessness. </w:t>
      </w:r>
    </w:p>
    <w:p w14:paraId="7A966E04" w14:textId="77777777" w:rsidR="00CB5430" w:rsidRDefault="00CB5430" w:rsidP="00CB5430">
      <w:pPr>
        <w:ind w:left="720"/>
      </w:pPr>
      <w:r>
        <w:t xml:space="preserve">c. CoCs may create a new Supportive Services Only project specifically for a centralized or coordinated assessment system. </w:t>
      </w:r>
    </w:p>
    <w:p w14:paraId="780777C0" w14:textId="77777777" w:rsidR="00CB5430" w:rsidRDefault="00CB5430" w:rsidP="00CB5430">
      <w:pPr>
        <w:ind w:left="720"/>
      </w:pPr>
      <w:r>
        <w:t xml:space="preserve">d. CoCs may create a new dedicated Homeless Management Information System (HMIS) project for the costs at 24 CFR 578.37(a)(2) that can only be carried out by the HMIS Lead, which is the recipient or subrecipient of an HMIS grant, and that is listed on the HMIS Lead form in the CoC Applicant Profile in e-snaps. </w:t>
      </w:r>
    </w:p>
    <w:p w14:paraId="518A067F" w14:textId="77777777" w:rsidR="00CB5430" w:rsidRDefault="00CB5430" w:rsidP="00CB5430">
      <w:pPr>
        <w:ind w:left="720"/>
      </w:pPr>
      <w:r>
        <w:t>4. CoCs may create new projects through the permanent housing bonus up to</w:t>
      </w:r>
      <w:r>
        <w:t xml:space="preserve"> 5 percent of the </w:t>
      </w:r>
      <w:proofErr w:type="spellStart"/>
      <w:r>
        <w:t>CoC's</w:t>
      </w:r>
      <w:proofErr w:type="spellEnd"/>
      <w:r>
        <w:t xml:space="preserve"> ARD.</w:t>
      </w:r>
    </w:p>
    <w:p w14:paraId="372818D1" w14:textId="77777777" w:rsidR="00CB5430" w:rsidRDefault="00CB5430" w:rsidP="00CB5430">
      <w:r>
        <w:t xml:space="preserve">FPRN for the following types of new projects: </w:t>
      </w:r>
    </w:p>
    <w:p w14:paraId="184CEC3C" w14:textId="77777777" w:rsidR="00CB5430" w:rsidRDefault="00CB5430" w:rsidP="00CB5430">
      <w:r>
        <w:t xml:space="preserve">a. CoCs may create new permanent supportive housing projects that will serve 100 percent chronically homeless individuals and families, and </w:t>
      </w:r>
    </w:p>
    <w:p w14:paraId="5A0F7943" w14:textId="77777777" w:rsidR="00CB5430" w:rsidRDefault="00CB5430" w:rsidP="00CB5430">
      <w:r>
        <w:lastRenderedPageBreak/>
        <w:t xml:space="preserve">b. CoCs may create new rapid rehousing projects that will serve homeless individuals and families coming directly from the streets or emergency shelters, and include persons fleeing domestic violence situations and other persons meeting the criteria of paragraph (4) of the definition of homelessness. </w:t>
      </w:r>
    </w:p>
    <w:p w14:paraId="1EABD369" w14:textId="77777777" w:rsidR="00CB5430" w:rsidRDefault="00CB5430" w:rsidP="00CB5430">
      <w:r>
        <w:t>Because</w:t>
      </w:r>
      <w:r>
        <w:t xml:space="preserve"> new permanent housing projects </w:t>
      </w:r>
      <w:r>
        <w:t>permanent supportive housing and rapid rehousing-may be created through either reallocation or the permanent housing bonus, HUD may reclassify new permanent housing projects that a CoC has classified as reallocation or permanent housing bonus if the project would be ineligible for funding because the CoC exceeded either its reallocation or permanent housing bonus amount.  New permanent housing projects will be evaluated using the same criteria regardless of whether the CoC has identified them as bonus or reallocation projects. </w:t>
      </w:r>
    </w:p>
    <w:p w14:paraId="40DA3557" w14:textId="77777777" w:rsidR="00CB5430" w:rsidRDefault="00CB5430" w:rsidP="00CB5430"/>
    <w:sectPr w:rsidR="00CB5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30"/>
    <w:rsid w:val="007A2B8C"/>
    <w:rsid w:val="009F4084"/>
    <w:rsid w:val="00CB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6ACD"/>
  <w15:chartTrackingRefBased/>
  <w15:docId w15:val="{1685FA16-D92F-49A2-A5C8-AFC02FB8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Willmore</dc:creator>
  <cp:keywords/>
  <dc:description/>
  <cp:lastModifiedBy>Stephanie Willmore</cp:lastModifiedBy>
  <cp:revision>1</cp:revision>
  <dcterms:created xsi:type="dcterms:W3CDTF">2016-07-15T20:14:00Z</dcterms:created>
  <dcterms:modified xsi:type="dcterms:W3CDTF">2016-07-15T20:33:00Z</dcterms:modified>
</cp:coreProperties>
</file>